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FA7D43" w:rsidP="00AB14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ACCESSORI </w:t>
            </w:r>
            <w:r w:rsidR="00F757F5" w:rsidRPr="004E4EEE">
              <w:rPr>
                <w:rFonts w:ascii="Arial Narrow" w:hAnsi="Arial Narrow"/>
                <w:b/>
                <w:sz w:val="26"/>
                <w:szCs w:val="26"/>
              </w:rPr>
              <w:t>PER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05770" w:rsidRPr="004E4EEE">
              <w:rPr>
                <w:rFonts w:ascii="Arial Narrow" w:hAnsi="Arial Narrow"/>
                <w:b/>
                <w:sz w:val="26"/>
                <w:szCs w:val="26"/>
              </w:rPr>
              <w:t xml:space="preserve">SISTEMI </w:t>
            </w:r>
            <w:r w:rsidR="00AB1460">
              <w:rPr>
                <w:rFonts w:ascii="Arial Narrow" w:hAnsi="Arial Narrow"/>
                <w:b/>
                <w:sz w:val="26"/>
                <w:szCs w:val="26"/>
              </w:rPr>
              <w:t>G</w:t>
            </w:r>
            <w:r w:rsidR="000065EC">
              <w:rPr>
                <w:rFonts w:ascii="Arial Narrow" w:hAnsi="Arial Narrow"/>
                <w:b/>
                <w:sz w:val="26"/>
                <w:szCs w:val="26"/>
              </w:rPr>
              <w:t>HP</w:t>
            </w:r>
            <w:r w:rsidR="00416031" w:rsidRPr="004E4EEE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  <w:r w:rsidR="00AB146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722686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YH40034</w:t>
            </w:r>
          </w:p>
        </w:tc>
      </w:tr>
    </w:tbl>
    <w:p w:rsidR="00722686" w:rsidRPr="00722686" w:rsidRDefault="00722686" w:rsidP="001C5D30">
      <w:pPr>
        <w:spacing w:after="0" w:line="240" w:lineRule="auto"/>
        <w:rPr>
          <w:rFonts w:ascii="Arial Narrow" w:hAnsi="Arial Narrow"/>
          <w:b/>
        </w:rPr>
      </w:pPr>
      <w:r w:rsidRPr="00722686">
        <w:rPr>
          <w:rFonts w:ascii="Arial Narrow" w:hAnsi="Arial Narrow"/>
          <w:b/>
        </w:rPr>
        <w:t xml:space="preserve">Pompa </w:t>
      </w:r>
      <w:proofErr w:type="spellStart"/>
      <w:r w:rsidRPr="00722686">
        <w:rPr>
          <w:rFonts w:ascii="Arial Narrow" w:hAnsi="Arial Narrow"/>
          <w:b/>
        </w:rPr>
        <w:t>Wilo</w:t>
      </w:r>
      <w:proofErr w:type="spellEnd"/>
      <w:r w:rsidRPr="00722686">
        <w:rPr>
          <w:rFonts w:ascii="Arial Narrow" w:hAnsi="Arial Narrow"/>
          <w:b/>
        </w:rPr>
        <w:t xml:space="preserve"> </w:t>
      </w:r>
      <w:proofErr w:type="spellStart"/>
      <w:r w:rsidRPr="00722686">
        <w:rPr>
          <w:rFonts w:ascii="Arial Narrow" w:hAnsi="Arial Narrow"/>
          <w:b/>
        </w:rPr>
        <w:t>Yonos</w:t>
      </w:r>
      <w:proofErr w:type="spellEnd"/>
      <w:r w:rsidRPr="00722686">
        <w:rPr>
          <w:rFonts w:ascii="Arial Narrow" w:hAnsi="Arial Narrow"/>
          <w:b/>
        </w:rPr>
        <w:t xml:space="preserve"> MAXO 40/0,5-16</w:t>
      </w:r>
    </w:p>
    <w:p w:rsidR="00722686" w:rsidRPr="00722686" w:rsidRDefault="00722686" w:rsidP="001C5D30">
      <w:pPr>
        <w:spacing w:after="0" w:line="240" w:lineRule="auto"/>
        <w:rPr>
          <w:rFonts w:ascii="Arial Narrow" w:hAnsi="Arial Narrow"/>
        </w:rPr>
      </w:pP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Pompa ad alta efficienza </w:t>
      </w:r>
      <w:proofErr w:type="spellStart"/>
      <w:r w:rsidRPr="00722686">
        <w:rPr>
          <w:rFonts w:ascii="Arial Narrow" w:hAnsi="Arial Narrow"/>
        </w:rPr>
        <w:t>Yonos</w:t>
      </w:r>
      <w:proofErr w:type="spellEnd"/>
      <w:r w:rsidRPr="00722686">
        <w:rPr>
          <w:rFonts w:ascii="Arial Narrow" w:hAnsi="Arial Narrow"/>
        </w:rPr>
        <w:t xml:space="preserve"> MAXO </w:t>
      </w:r>
      <w:proofErr w:type="spellStart"/>
      <w:r w:rsidRPr="00722686">
        <w:rPr>
          <w:rFonts w:ascii="Arial Narrow" w:hAnsi="Arial Narrow"/>
        </w:rPr>
        <w:t>Wilo</w:t>
      </w:r>
      <w:proofErr w:type="spellEnd"/>
      <w:r w:rsidRPr="00722686">
        <w:rPr>
          <w:rFonts w:ascii="Arial Narrow" w:hAnsi="Arial Narrow"/>
        </w:rPr>
        <w:t xml:space="preserve"> regolata elettronicamente, 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Pompa di circolazione con rotore bagnato, motore sincrono secondo tecnologia ECM e regolazione della potenza integrata per la regolazione modulante della pressione differenziale. Impiegabile in tutte le applicazioni di riscaldamento, ventilazione e condizionamento. 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Di serie con: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Modi di regolazione preselezionabili per un adattamento ottimale del carico: </w:t>
      </w:r>
      <w:proofErr w:type="spellStart"/>
      <w:r w:rsidRPr="00722686">
        <w:rPr>
          <w:rFonts w:ascii="Arial Narrow" w:hAnsi="Arial Narrow"/>
        </w:rPr>
        <w:t>Δp</w:t>
      </w:r>
      <w:proofErr w:type="spellEnd"/>
      <w:r w:rsidRPr="00722686">
        <w:rPr>
          <w:rFonts w:ascii="Arial Narrow" w:hAnsi="Arial Narrow"/>
        </w:rPr>
        <w:t xml:space="preserve">-c (pressione differenziale costante), </w:t>
      </w:r>
      <w:proofErr w:type="spellStart"/>
      <w:r w:rsidRPr="00722686">
        <w:rPr>
          <w:rFonts w:ascii="Arial Narrow" w:hAnsi="Arial Narrow"/>
        </w:rPr>
        <w:t>Δp</w:t>
      </w:r>
      <w:proofErr w:type="spellEnd"/>
      <w:r w:rsidRPr="00722686">
        <w:rPr>
          <w:rFonts w:ascii="Arial Narrow" w:hAnsi="Arial Narrow"/>
        </w:rPr>
        <w:t xml:space="preserve">-v (pressione </w:t>
      </w:r>
      <w:proofErr w:type="spellStart"/>
      <w:r w:rsidRPr="00722686">
        <w:rPr>
          <w:rFonts w:ascii="Arial Narrow" w:hAnsi="Arial Narrow"/>
        </w:rPr>
        <w:t>differenzialevariabile</w:t>
      </w:r>
      <w:proofErr w:type="spellEnd"/>
      <w:r w:rsidRPr="00722686">
        <w:rPr>
          <w:rFonts w:ascii="Arial Narrow" w:hAnsi="Arial Narrow"/>
        </w:rPr>
        <w:t>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3 stadi di velocità (n = costante):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Indicatore LED per l'impostazione del valore di consegna e la visualizzazione dei messaggi di errore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Collegamento elettrico con il connettore </w:t>
      </w:r>
      <w:proofErr w:type="spellStart"/>
      <w:r w:rsidRPr="00722686">
        <w:rPr>
          <w:rFonts w:ascii="Arial Narrow" w:hAnsi="Arial Narrow"/>
        </w:rPr>
        <w:t>Wilo</w:t>
      </w:r>
      <w:proofErr w:type="spellEnd"/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Segnale di errore e contatto per la segnalazione cumulativa di blocco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Con pompe flangiate - versioni con flangia: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Versione standard per pompe DN 32 fino a DN 65: flangia combinata PN 6/10 (flangia PN 16 secondo EN 1092-2) per </w:t>
      </w:r>
      <w:proofErr w:type="spellStart"/>
      <w:r w:rsidRPr="00722686">
        <w:rPr>
          <w:rFonts w:ascii="Arial Narrow" w:hAnsi="Arial Narrow"/>
        </w:rPr>
        <w:t>controflange</w:t>
      </w:r>
      <w:proofErr w:type="spellEnd"/>
      <w:r w:rsidRPr="00722686">
        <w:rPr>
          <w:rFonts w:ascii="Arial Narrow" w:hAnsi="Arial Narrow"/>
        </w:rPr>
        <w:t xml:space="preserve"> PN 6 e PN 16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Versione standard per pompe DN 80 / DN 100: flangia PN 6 (dimensionata PN 16 secondo EN 1092-2) per </w:t>
      </w:r>
      <w:proofErr w:type="spellStart"/>
      <w:r w:rsidRPr="00722686">
        <w:rPr>
          <w:rFonts w:ascii="Arial Narrow" w:hAnsi="Arial Narrow"/>
        </w:rPr>
        <w:t>controflangia</w:t>
      </w:r>
      <w:proofErr w:type="spellEnd"/>
      <w:r w:rsidRPr="00722686">
        <w:rPr>
          <w:rFonts w:ascii="Arial Narrow" w:hAnsi="Arial Narrow"/>
        </w:rPr>
        <w:t xml:space="preserve"> PN 6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</w:p>
    <w:p w:rsidR="001C5D30" w:rsidRPr="00722686" w:rsidRDefault="001C5D30" w:rsidP="001C5D30">
      <w:pPr>
        <w:spacing w:after="0" w:line="240" w:lineRule="auto"/>
        <w:rPr>
          <w:rFonts w:ascii="Arial Narrow" w:hAnsi="Arial Narrow"/>
          <w:b/>
        </w:rPr>
      </w:pPr>
      <w:r w:rsidRPr="00722686">
        <w:rPr>
          <w:rFonts w:ascii="Arial Narrow" w:hAnsi="Arial Narrow"/>
          <w:b/>
        </w:rPr>
        <w:t>Materiali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Corpo pompa: Ghisa grigia (EN-GJL -250)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Girante: Materiale sintetico (PPE - 30% fibra di vetro)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Albero: Acciaio inossidabile (X30Cr13/X46Cr13)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Boccole di supporto: Carbone impregnato di metallo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Fluidi consentiti (altri fluidi su richiesta)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Portata max. Q </w:t>
      </w:r>
      <w:proofErr w:type="spellStart"/>
      <w:r w:rsidRPr="00722686">
        <w:rPr>
          <w:rFonts w:ascii="Arial Narrow" w:hAnsi="Arial Narrow"/>
        </w:rPr>
        <w:t>max</w:t>
      </w:r>
      <w:proofErr w:type="spellEnd"/>
      <w:r w:rsidRPr="00722686">
        <w:rPr>
          <w:rFonts w:ascii="Arial Narrow" w:hAnsi="Arial Narrow"/>
        </w:rPr>
        <w:t xml:space="preserve"> : 28,5 m3/h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Max. prevalenza H </w:t>
      </w:r>
      <w:proofErr w:type="spellStart"/>
      <w:r w:rsidRPr="00722686">
        <w:rPr>
          <w:rFonts w:ascii="Arial Narrow" w:hAnsi="Arial Narrow"/>
        </w:rPr>
        <w:t>max</w:t>
      </w:r>
      <w:proofErr w:type="spellEnd"/>
      <w:r w:rsidRPr="00722686">
        <w:rPr>
          <w:rFonts w:ascii="Arial Narrow" w:hAnsi="Arial Narrow"/>
        </w:rPr>
        <w:t xml:space="preserve"> : 17,3 m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</w:p>
    <w:p w:rsidR="001C5D30" w:rsidRPr="00722686" w:rsidRDefault="001C5D30" w:rsidP="001C5D30">
      <w:pPr>
        <w:spacing w:after="0" w:line="240" w:lineRule="auto"/>
        <w:rPr>
          <w:rFonts w:ascii="Arial Narrow" w:hAnsi="Arial Narrow"/>
          <w:b/>
        </w:rPr>
      </w:pPr>
      <w:r w:rsidRPr="00722686">
        <w:rPr>
          <w:rFonts w:ascii="Arial Narrow" w:hAnsi="Arial Narrow"/>
          <w:b/>
        </w:rPr>
        <w:t>Bocche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Diametro nominale flangia: DN 40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Flangia: Flangia combinata PN6/10 (flangia PN 16 secondo EN 1092-2)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Lunghezza l 0 : 250 mm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  <w:b/>
        </w:rPr>
      </w:pPr>
      <w:r w:rsidRPr="00722686">
        <w:rPr>
          <w:rFonts w:ascii="Arial Narrow" w:hAnsi="Arial Narrow"/>
          <w:b/>
        </w:rPr>
        <w:t>Motore/elettronica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Indice di efficienza energetica (IEE): ≤ 0,20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Emissione disturbi: EN 61800-3;2004+A1;2012/ambiente residenziale (C1)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 xml:space="preserve">Immunità: EN 61800-3;2004+A1;2012 /industrial </w:t>
      </w:r>
      <w:proofErr w:type="spellStart"/>
      <w:r w:rsidRPr="00722686">
        <w:rPr>
          <w:rFonts w:ascii="Arial Narrow" w:hAnsi="Arial Narrow"/>
        </w:rPr>
        <w:t>environment</w:t>
      </w:r>
      <w:proofErr w:type="spellEnd"/>
      <w:r w:rsidRPr="00722686">
        <w:rPr>
          <w:rFonts w:ascii="Arial Narrow" w:hAnsi="Arial Narrow"/>
        </w:rPr>
        <w:t xml:space="preserve"> (C2)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Controllo della velocità: Convertitore di frequenza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Grado protezione: IP X4D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Classe isolamento: F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Alimentazione rete: 1~230 V, 50/60 Hz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Frequenza rete f: 50/60 Hz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Potenza nominale del motore P 2 : 650,0 W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Numero di giri N: 800 - 3500 1/</w:t>
      </w:r>
      <w:proofErr w:type="spellStart"/>
      <w:r w:rsidRPr="00722686">
        <w:rPr>
          <w:rFonts w:ascii="Arial Narrow" w:hAnsi="Arial Narrow"/>
        </w:rPr>
        <w:t>min</w:t>
      </w:r>
      <w:proofErr w:type="spellEnd"/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Potenza assorbita 1~230 V P 1 : 0 / 0 / 800 W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Corrente a 1~230V I: 0,27 - 3,50 A</w:t>
      </w:r>
    </w:p>
    <w:p w:rsidR="001C5D30" w:rsidRPr="00722686" w:rsidRDefault="001C5D30" w:rsidP="001C5D30">
      <w:pPr>
        <w:spacing w:after="0" w:line="240" w:lineRule="auto"/>
        <w:rPr>
          <w:rFonts w:ascii="Arial Narrow" w:hAnsi="Arial Narrow"/>
        </w:rPr>
      </w:pPr>
      <w:r w:rsidRPr="00722686">
        <w:rPr>
          <w:rFonts w:ascii="Arial Narrow" w:hAnsi="Arial Narrow"/>
        </w:rPr>
        <w:t>Salvamotore: integrata</w:t>
      </w:r>
    </w:p>
    <w:p w:rsidR="006B26B9" w:rsidRPr="00722686" w:rsidRDefault="001C5D30" w:rsidP="000A2C4E">
      <w:pPr>
        <w:spacing w:after="0" w:line="240" w:lineRule="auto"/>
        <w:rPr>
          <w:rFonts w:ascii="Arial Narrow" w:hAnsi="Arial Narrow"/>
        </w:rPr>
      </w:pPr>
      <w:proofErr w:type="spellStart"/>
      <w:r w:rsidRPr="00722686">
        <w:rPr>
          <w:rFonts w:ascii="Arial Narrow" w:hAnsi="Arial Narrow"/>
        </w:rPr>
        <w:t>Pressacavo</w:t>
      </w:r>
      <w:proofErr w:type="spellEnd"/>
      <w:r w:rsidRPr="00722686">
        <w:rPr>
          <w:rFonts w:ascii="Arial Narrow" w:hAnsi="Arial Narrow"/>
        </w:rPr>
        <w:t xml:space="preserve"> PG: M20x1,5</w:t>
      </w:r>
      <w:bookmarkStart w:id="0" w:name="_GoBack"/>
      <w:bookmarkEnd w:id="0"/>
      <w:r w:rsidRPr="00722686">
        <w:rPr>
          <w:rFonts w:ascii="Arial Narrow" w:hAnsi="Arial Narrow"/>
        </w:rPr>
        <w:t xml:space="preserve"> </w:t>
      </w:r>
    </w:p>
    <w:sectPr w:rsidR="006B26B9" w:rsidRPr="00722686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A2C4E"/>
    <w:rsid w:val="000D64D6"/>
    <w:rsid w:val="001C5D30"/>
    <w:rsid w:val="001C6757"/>
    <w:rsid w:val="0026393F"/>
    <w:rsid w:val="00294590"/>
    <w:rsid w:val="002D208F"/>
    <w:rsid w:val="002D58D8"/>
    <w:rsid w:val="002F41A2"/>
    <w:rsid w:val="00321223"/>
    <w:rsid w:val="003234FC"/>
    <w:rsid w:val="003A0ACB"/>
    <w:rsid w:val="003E00CC"/>
    <w:rsid w:val="00416031"/>
    <w:rsid w:val="004559D7"/>
    <w:rsid w:val="00480F34"/>
    <w:rsid w:val="004E4EEE"/>
    <w:rsid w:val="005A1CBA"/>
    <w:rsid w:val="005C1CFB"/>
    <w:rsid w:val="005E723E"/>
    <w:rsid w:val="005E7E60"/>
    <w:rsid w:val="00634752"/>
    <w:rsid w:val="006B26B9"/>
    <w:rsid w:val="006E56AC"/>
    <w:rsid w:val="00722686"/>
    <w:rsid w:val="00740B84"/>
    <w:rsid w:val="007736CC"/>
    <w:rsid w:val="007816DE"/>
    <w:rsid w:val="00782A4F"/>
    <w:rsid w:val="008C004C"/>
    <w:rsid w:val="00A04B2B"/>
    <w:rsid w:val="00AB1460"/>
    <w:rsid w:val="00B04883"/>
    <w:rsid w:val="00BB19A3"/>
    <w:rsid w:val="00C05770"/>
    <w:rsid w:val="00C25DA9"/>
    <w:rsid w:val="00D94A5E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9B98F9-4ABB-482B-B4E4-262DCDFC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2019-09-26T16:12:00Z</dcterms:created>
  <dcterms:modified xsi:type="dcterms:W3CDTF">2019-09-26T16:34:00Z</dcterms:modified>
</cp:coreProperties>
</file>